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2：</w:t>
      </w:r>
      <w:bookmarkStart w:id="0" w:name="_GoBack"/>
      <w:bookmarkEnd w:id="0"/>
    </w:p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关于济南校区</w:t>
      </w:r>
      <w:r>
        <w:rPr>
          <w:rFonts w:hint="eastAsia"/>
          <w:b/>
          <w:bCs/>
          <w:sz w:val="30"/>
          <w:szCs w:val="30"/>
          <w:lang w:eastAsia="zh-CN"/>
        </w:rPr>
        <w:t>本科毕业设计（论文）工作的</w:t>
      </w:r>
      <w:r>
        <w:rPr>
          <w:rFonts w:hint="eastAsia"/>
          <w:b/>
          <w:bCs/>
          <w:sz w:val="30"/>
          <w:szCs w:val="30"/>
        </w:rPr>
        <w:t>补充</w:t>
      </w:r>
      <w:r>
        <w:rPr>
          <w:rFonts w:hint="eastAsia"/>
          <w:b/>
          <w:bCs/>
          <w:sz w:val="30"/>
          <w:szCs w:val="30"/>
          <w:lang w:eastAsia="zh-CN"/>
        </w:rPr>
        <w:t>指导意见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</w:t>
      </w:r>
      <w:r>
        <w:rPr>
          <w:rFonts w:hint="eastAsia" w:ascii="仿宋_GB2312" w:eastAsia="仿宋_GB2312"/>
          <w:sz w:val="28"/>
          <w:szCs w:val="28"/>
          <w:lang w:eastAsia="zh-CN"/>
        </w:rPr>
        <w:t>进一步</w:t>
      </w:r>
      <w:r>
        <w:rPr>
          <w:rFonts w:hint="eastAsia" w:ascii="仿宋_GB2312" w:eastAsia="仿宋_GB2312"/>
          <w:sz w:val="28"/>
          <w:szCs w:val="28"/>
        </w:rPr>
        <w:t>规范校区</w:t>
      </w:r>
      <w:r>
        <w:rPr>
          <w:rFonts w:hint="eastAsia" w:ascii="仿宋_GB2312" w:eastAsia="仿宋_GB2312"/>
          <w:sz w:val="28"/>
          <w:szCs w:val="28"/>
          <w:lang w:eastAsia="zh-CN"/>
        </w:rPr>
        <w:t>本科毕业设计（论文）工作，抓好毕业设计（论文）各个环节，确保毕业设计（论文）质量，根据</w:t>
      </w:r>
      <w:r>
        <w:rPr>
          <w:rFonts w:hint="eastAsia" w:ascii="仿宋_GB2312" w:eastAsia="仿宋_GB2312"/>
          <w:sz w:val="28"/>
          <w:szCs w:val="28"/>
        </w:rPr>
        <w:t>《</w:t>
      </w:r>
      <w:r>
        <w:rPr>
          <w:rFonts w:hint="eastAsia" w:ascii="仿宋_GB2312" w:eastAsia="仿宋_GB2312"/>
          <w:sz w:val="28"/>
          <w:szCs w:val="28"/>
          <w:lang w:eastAsia="zh-CN"/>
        </w:rPr>
        <w:t>关于进一步规范本科毕业设计（论文）工作的意见</w:t>
      </w:r>
      <w:r>
        <w:rPr>
          <w:rFonts w:hint="eastAsia" w:ascii="仿宋_GB2312" w:eastAsia="仿宋_GB2312"/>
          <w:sz w:val="28"/>
          <w:szCs w:val="28"/>
        </w:rPr>
        <w:t>》</w:t>
      </w:r>
      <w:r>
        <w:rPr>
          <w:rFonts w:hint="eastAsia" w:ascii="仿宋_GB2312" w:eastAsia="仿宋_GB2312"/>
          <w:sz w:val="28"/>
          <w:szCs w:val="28"/>
          <w:lang w:eastAsia="zh-CN"/>
        </w:rPr>
        <w:t>（山科大教字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[2006]53号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的有关</w:t>
      </w:r>
      <w:r>
        <w:rPr>
          <w:rFonts w:hint="eastAsia" w:ascii="仿宋_GB2312" w:eastAsia="仿宋_GB2312"/>
          <w:sz w:val="28"/>
          <w:szCs w:val="28"/>
          <w:lang w:eastAsia="zh-CN"/>
        </w:rPr>
        <w:t>要求</w:t>
      </w:r>
      <w:r>
        <w:rPr>
          <w:rFonts w:hint="eastAsia" w:ascii="仿宋_GB2312" w:eastAsia="仿宋_GB2312"/>
          <w:sz w:val="28"/>
          <w:szCs w:val="28"/>
        </w:rPr>
        <w:t>，结合校区实际，制定本补充</w:t>
      </w:r>
      <w:r>
        <w:rPr>
          <w:rFonts w:hint="eastAsia" w:ascii="仿宋_GB2312" w:eastAsia="仿宋_GB2312"/>
          <w:sz w:val="28"/>
          <w:szCs w:val="28"/>
          <w:lang w:eastAsia="zh-CN"/>
        </w:rPr>
        <w:t>指导意见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一、校区</w:t>
      </w:r>
      <w:r>
        <w:rPr>
          <w:rFonts w:hint="eastAsia" w:ascii="仿宋_GB2312" w:eastAsia="仿宋_GB2312"/>
          <w:sz w:val="28"/>
          <w:szCs w:val="28"/>
          <w:lang w:eastAsia="zh-CN"/>
        </w:rPr>
        <w:t>本科毕业设计（论文）工作</w:t>
      </w:r>
      <w:r>
        <w:rPr>
          <w:rFonts w:hint="eastAsia" w:ascii="仿宋_GB2312" w:eastAsia="仿宋_GB2312"/>
          <w:sz w:val="28"/>
          <w:szCs w:val="28"/>
        </w:rPr>
        <w:t>必须严格遵照《</w:t>
      </w:r>
      <w:r>
        <w:rPr>
          <w:rFonts w:hint="eastAsia" w:ascii="仿宋_GB2312" w:eastAsia="仿宋_GB2312"/>
          <w:sz w:val="28"/>
          <w:szCs w:val="28"/>
          <w:lang w:eastAsia="zh-CN"/>
        </w:rPr>
        <w:t>关于进一步规范本科毕业设计（论文）工作的意见</w:t>
      </w:r>
      <w:r>
        <w:rPr>
          <w:rFonts w:hint="eastAsia" w:ascii="仿宋_GB2312" w:eastAsia="仿宋_GB2312"/>
          <w:sz w:val="28"/>
          <w:szCs w:val="28"/>
        </w:rPr>
        <w:t>》的有关</w:t>
      </w:r>
      <w:r>
        <w:rPr>
          <w:rFonts w:hint="eastAsia" w:ascii="仿宋_GB2312" w:eastAsia="仿宋_GB2312"/>
          <w:sz w:val="28"/>
          <w:szCs w:val="28"/>
          <w:lang w:eastAsia="zh-CN"/>
        </w:rPr>
        <w:t>要求</w:t>
      </w:r>
      <w:r>
        <w:rPr>
          <w:rFonts w:hint="eastAsia" w:ascii="仿宋_GB2312" w:eastAsia="仿宋_GB2312"/>
          <w:sz w:val="28"/>
          <w:szCs w:val="28"/>
        </w:rPr>
        <w:t>执行。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二、结合校区实际，针对</w:t>
      </w:r>
      <w:r>
        <w:rPr>
          <w:rFonts w:hint="eastAsia" w:ascii="仿宋_GB2312" w:eastAsia="仿宋_GB2312"/>
          <w:sz w:val="28"/>
          <w:szCs w:val="28"/>
          <w:lang w:eastAsia="zh-CN"/>
        </w:rPr>
        <w:t>发放本科生毕业设计（论文）工作手册、毕业设计（论文）查重的工作流程、毕业设计（论文）的印装、毕业设计（论文）归档工作等方面</w:t>
      </w:r>
      <w:r>
        <w:rPr>
          <w:rFonts w:hint="eastAsia" w:ascii="仿宋_GB2312" w:eastAsia="仿宋_GB2312"/>
          <w:sz w:val="28"/>
          <w:szCs w:val="28"/>
        </w:rPr>
        <w:t>，作如下补充</w:t>
      </w:r>
      <w:r>
        <w:rPr>
          <w:rFonts w:hint="eastAsia" w:ascii="仿宋_GB2312" w:eastAsia="仿宋_GB2312"/>
          <w:sz w:val="28"/>
          <w:szCs w:val="28"/>
          <w:lang w:eastAsia="zh-CN"/>
        </w:rPr>
        <w:t>指导意见</w:t>
      </w:r>
      <w:r>
        <w:rPr>
          <w:rFonts w:hint="eastAsia" w:ascii="仿宋_GB2312" w:eastAsia="仿宋_GB2312"/>
          <w:sz w:val="28"/>
          <w:szCs w:val="28"/>
        </w:rPr>
        <w:t>：</w:t>
      </w:r>
    </w:p>
    <w:p>
      <w:pPr>
        <w:numPr>
          <w:ilvl w:val="0"/>
          <w:numId w:val="0"/>
        </w:numPr>
        <w:ind w:firstLine="420"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（一）</w:t>
      </w:r>
      <w:r>
        <w:rPr>
          <w:rFonts w:hint="eastAsia" w:ascii="仿宋_GB2312" w:eastAsia="仿宋_GB2312"/>
          <w:sz w:val="28"/>
          <w:szCs w:val="28"/>
          <w:lang w:eastAsia="zh-CN"/>
        </w:rPr>
        <w:t>发放本科生毕业设计（论文）工作手册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为进一步提高毕业设计（论文）的教学质量，做到本科生毕业设计（论文）工作的规范化、制度化、科学化，在毕业设计工作开始前教科部教学科向本科毕业生（含辅修英语专业）发放《本科生毕业设计（论文）工作手册》。学生需合理制定毕业设计（论文）工作计划，认真填写毕业设计（论文）工作进展情况，做好中期小结和工作总结。《工作手册》中还包括本科生毕业设计（论文）答辩资格审查表、答辩记录表、评分表等。其中，本科生毕业设计（论文）答辩资格审查表须在学生答辩前由各系（部）毕业设计（论文）工作指导小组对其资格进行审查、填写；本科生毕业设计（论文）答辩记录表在答辩后由学生认真填写；本科生毕业设计（论文）评分表在答辩后由各系（部）毕业设计（论文）工作指导小组认真填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>
      <w:pPr>
        <w:numPr>
          <w:ilvl w:val="0"/>
          <w:numId w:val="1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毕业设计（论文）查重的工作流程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eastAsia="仿宋_GB2312"/>
          <w:color w:val="0000FF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根据《济南校区关于实施本科生毕业设计（论文）查重制度的规定（试行）》的文件精神，要求各系（部）在规定时间内将所在系（部）的本科毕业生（含辅修英语专业）毕业设计（论文）汇总表纸质版及电子版、毕业设计（论文）电子版交教科部教学科。所有毕业设计（论文）电子版一旦提交原则上不能更改，以备教学科抽检。如需更改应由该毕业设计（论文）指导教师以书面形式上报，所在系（部）分管教学工作负责人签署意见，报教科部审批，经批准后方可更改。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凡未按时提交毕业设计（论文）者取消一辩资格。跟随二次查重的毕业设计（论文）一同进行查重，如文章整篇文字复制比低于30%，则可获得二辩资格；否则，取消该生本次答辩资格，推迟一年答辩，当年做结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教科部教学科据实随机抽取20%左右的毕业设计（论文）直接报送至图书馆进行查重检测。</w:t>
      </w:r>
      <w:r>
        <w:rPr>
          <w:rFonts w:ascii="仿宋_GB2312" w:hAnsi="仿宋" w:eastAsia="仿宋_GB2312" w:cs="仿宋_GB2312"/>
          <w:sz w:val="28"/>
          <w:szCs w:val="28"/>
        </w:rPr>
        <w:t>校区图书馆使用“学术不端文献检测系统</w:t>
      </w:r>
      <w:r>
        <w:rPr>
          <w:rFonts w:hint="default" w:ascii="仿宋_GB2312" w:hAnsi="仿宋" w:eastAsia="仿宋_GB2312" w:cs="仿宋_GB2312"/>
          <w:sz w:val="28"/>
          <w:szCs w:val="28"/>
          <w:lang w:val="en-US"/>
        </w:rPr>
        <w:t>5.0</w:t>
      </w:r>
      <w:r>
        <w:rPr>
          <w:rFonts w:hint="default" w:ascii="仿宋_GB2312" w:hAnsi="仿宋" w:eastAsia="仿宋_GB2312" w:cs="仿宋_GB2312"/>
          <w:sz w:val="28"/>
          <w:szCs w:val="28"/>
        </w:rPr>
        <w:t>”对抽取毕业设计（论文）进行检测工作，并于两日内出具检测结果报告单及检测结果汇总表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，并将其纸质版及电子版交教科部教学科</w:t>
      </w:r>
      <w:r>
        <w:rPr>
          <w:rFonts w:hint="eastAsia" w:ascii="仿宋_GB2312" w:eastAsia="仿宋_GB2312"/>
          <w:color w:val="auto"/>
          <w:sz w:val="28"/>
          <w:szCs w:val="28"/>
          <w:u w:val="none"/>
          <w:lang w:val="en-US" w:eastAsia="zh-CN"/>
        </w:rPr>
        <w:t>。教科部教学科将检测结果汇总表复印件及毕业设计（论文）检测结果报告单转交给各系（部）。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若第一次查重不通过者，学生必须在规定时间里修改毕业设计（论文）接受第二次查重检测。若第二次查重的文章整篇文字复制比高于30%，则取消该生本次答辩资格，推迟一年答辩，当年做结业处理。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（三）</w:t>
      </w:r>
      <w:r>
        <w:rPr>
          <w:rFonts w:hint="eastAsia" w:ascii="仿宋_GB2312" w:eastAsia="仿宋_GB2312"/>
          <w:sz w:val="28"/>
          <w:szCs w:val="28"/>
          <w:lang w:eastAsia="zh-CN"/>
        </w:rPr>
        <w:t>毕业设计（论文）的印装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手写版的毕业设计（论文）（设计说明书），要求用黑或蓝黑墨水工整书写，每页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20行，每行20-22字。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打印版的毕业设计（论文）（设计说明书）必须按照《山东科技大学济南校区本科毕业设计（论文）排版格式规范》严格排版印装，见附件。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（四）</w:t>
      </w:r>
      <w:r>
        <w:rPr>
          <w:rFonts w:hint="eastAsia" w:ascii="仿宋_GB2312" w:eastAsia="仿宋_GB2312"/>
          <w:sz w:val="28"/>
          <w:szCs w:val="28"/>
          <w:lang w:eastAsia="zh-CN"/>
        </w:rPr>
        <w:t>毕业设计（论文）归档工作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毕业设计（论文）的归档包括毕业实习报告、毕业设计（论文）开题报告、毕业设计（论文）</w:t>
      </w:r>
      <w:r>
        <w:rPr>
          <w:rFonts w:hint="eastAsia" w:ascii="仿宋_GB2312" w:eastAsia="仿宋_GB2312"/>
          <w:color w:val="auto"/>
          <w:sz w:val="28"/>
          <w:szCs w:val="28"/>
          <w:u w:val="none"/>
          <w:lang w:val="en-US" w:eastAsia="zh-CN"/>
        </w:rPr>
        <w:t>检测结果报告单</w:t>
      </w:r>
      <w:r>
        <w:rPr>
          <w:rFonts w:hint="eastAsia" w:ascii="仿宋_GB2312" w:eastAsia="仿宋_GB2312"/>
          <w:sz w:val="28"/>
          <w:szCs w:val="28"/>
          <w:lang w:eastAsia="zh-CN"/>
        </w:rPr>
        <w:t>、毕业设计（论文）说明书及本科生毕业设计（论文）工作手册。其中，凡是毕业设计（论文）成绩为优秀的或被抽检的毕业设计（论文），其</w:t>
      </w:r>
      <w:r>
        <w:rPr>
          <w:rFonts w:hint="eastAsia" w:ascii="仿宋_GB2312" w:eastAsia="仿宋_GB2312"/>
          <w:color w:val="auto"/>
          <w:sz w:val="28"/>
          <w:szCs w:val="28"/>
          <w:u w:val="none"/>
          <w:lang w:val="en-US" w:eastAsia="zh-CN"/>
        </w:rPr>
        <w:t>检测结果报告单</w:t>
      </w:r>
      <w:r>
        <w:rPr>
          <w:rFonts w:hint="eastAsia" w:ascii="仿宋_GB2312" w:eastAsia="仿宋_GB2312"/>
          <w:sz w:val="28"/>
          <w:szCs w:val="28"/>
          <w:lang w:eastAsia="zh-CN"/>
        </w:rPr>
        <w:t>必须归档。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三</w:t>
      </w:r>
      <w:r>
        <w:rPr>
          <w:rFonts w:hint="eastAsia" w:ascii="仿宋_GB2312" w:eastAsia="仿宋_GB2312"/>
          <w:sz w:val="28"/>
          <w:szCs w:val="28"/>
        </w:rPr>
        <w:t>、本补充</w:t>
      </w:r>
      <w:r>
        <w:rPr>
          <w:rFonts w:hint="eastAsia" w:ascii="仿宋_GB2312" w:eastAsia="仿宋_GB2312"/>
          <w:sz w:val="28"/>
          <w:szCs w:val="28"/>
          <w:lang w:eastAsia="zh-CN"/>
        </w:rPr>
        <w:t>指导意见</w:t>
      </w:r>
      <w:r>
        <w:rPr>
          <w:rFonts w:hint="eastAsia" w:ascii="仿宋_GB2312" w:eastAsia="仿宋_GB2312"/>
          <w:sz w:val="28"/>
          <w:szCs w:val="28"/>
        </w:rPr>
        <w:t>自发布之日起执行，由教科部负责解释。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附件：</w:t>
      </w:r>
      <w:r>
        <w:rPr>
          <w:rFonts w:hint="eastAsia" w:ascii="仿宋_GB2312" w:eastAsia="仿宋_GB2312"/>
          <w:sz w:val="28"/>
          <w:szCs w:val="28"/>
          <w:lang w:eastAsia="zh-CN"/>
        </w:rPr>
        <w:t>山东科技大学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济南校区本科毕业设计（论文）排版格式规范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>教 科 部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 xml:space="preserve"> 2017年3月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15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1440" w:right="148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8CB06"/>
    <w:multiLevelType w:val="singleLevel"/>
    <w:tmpl w:val="58C8CB0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67AD8"/>
    <w:rsid w:val="00035FEC"/>
    <w:rsid w:val="00054379"/>
    <w:rsid w:val="00072136"/>
    <w:rsid w:val="00081F8B"/>
    <w:rsid w:val="000B389A"/>
    <w:rsid w:val="000E26FB"/>
    <w:rsid w:val="00101370"/>
    <w:rsid w:val="00177F92"/>
    <w:rsid w:val="002444DA"/>
    <w:rsid w:val="002644FB"/>
    <w:rsid w:val="00276C19"/>
    <w:rsid w:val="002B0BC9"/>
    <w:rsid w:val="002C48B7"/>
    <w:rsid w:val="002D336E"/>
    <w:rsid w:val="00315083"/>
    <w:rsid w:val="00316ECB"/>
    <w:rsid w:val="00340466"/>
    <w:rsid w:val="00367AD8"/>
    <w:rsid w:val="00375934"/>
    <w:rsid w:val="004260FE"/>
    <w:rsid w:val="004560CD"/>
    <w:rsid w:val="004A57EF"/>
    <w:rsid w:val="004E0534"/>
    <w:rsid w:val="00526494"/>
    <w:rsid w:val="00545471"/>
    <w:rsid w:val="00563107"/>
    <w:rsid w:val="00592969"/>
    <w:rsid w:val="005B35F8"/>
    <w:rsid w:val="005C6EA4"/>
    <w:rsid w:val="005E4998"/>
    <w:rsid w:val="00623EFC"/>
    <w:rsid w:val="00651BCF"/>
    <w:rsid w:val="00652845"/>
    <w:rsid w:val="006931FD"/>
    <w:rsid w:val="0069328A"/>
    <w:rsid w:val="006B19CA"/>
    <w:rsid w:val="006C11A0"/>
    <w:rsid w:val="006D0684"/>
    <w:rsid w:val="006D7A12"/>
    <w:rsid w:val="0075770E"/>
    <w:rsid w:val="007E4CE6"/>
    <w:rsid w:val="0086300E"/>
    <w:rsid w:val="00870027"/>
    <w:rsid w:val="008716E3"/>
    <w:rsid w:val="00896327"/>
    <w:rsid w:val="008B02FD"/>
    <w:rsid w:val="009931BF"/>
    <w:rsid w:val="009C3956"/>
    <w:rsid w:val="009E770D"/>
    <w:rsid w:val="00A24BF2"/>
    <w:rsid w:val="00A929E0"/>
    <w:rsid w:val="00AB5C55"/>
    <w:rsid w:val="00AD33B9"/>
    <w:rsid w:val="00B03447"/>
    <w:rsid w:val="00B26210"/>
    <w:rsid w:val="00B6354F"/>
    <w:rsid w:val="00B96EDB"/>
    <w:rsid w:val="00BB5F33"/>
    <w:rsid w:val="00BC2113"/>
    <w:rsid w:val="00BD11FC"/>
    <w:rsid w:val="00C019A2"/>
    <w:rsid w:val="00C06741"/>
    <w:rsid w:val="00C254C0"/>
    <w:rsid w:val="00C37AA0"/>
    <w:rsid w:val="00C4030E"/>
    <w:rsid w:val="00CC7941"/>
    <w:rsid w:val="00D13547"/>
    <w:rsid w:val="00D265D8"/>
    <w:rsid w:val="00DC1940"/>
    <w:rsid w:val="00E02443"/>
    <w:rsid w:val="00E51E4B"/>
    <w:rsid w:val="00E61FE1"/>
    <w:rsid w:val="00EB4A11"/>
    <w:rsid w:val="00EB5798"/>
    <w:rsid w:val="00EE4313"/>
    <w:rsid w:val="00F114EF"/>
    <w:rsid w:val="00F14C86"/>
    <w:rsid w:val="00F71B00"/>
    <w:rsid w:val="015338BF"/>
    <w:rsid w:val="01B84312"/>
    <w:rsid w:val="029B0048"/>
    <w:rsid w:val="02C65A52"/>
    <w:rsid w:val="043511B3"/>
    <w:rsid w:val="049C6466"/>
    <w:rsid w:val="06154FBE"/>
    <w:rsid w:val="0A752644"/>
    <w:rsid w:val="0C652236"/>
    <w:rsid w:val="148A563A"/>
    <w:rsid w:val="15993037"/>
    <w:rsid w:val="168F4813"/>
    <w:rsid w:val="19666EFC"/>
    <w:rsid w:val="1DF96950"/>
    <w:rsid w:val="1F6D529F"/>
    <w:rsid w:val="23F14D51"/>
    <w:rsid w:val="263A7C3C"/>
    <w:rsid w:val="2B254A29"/>
    <w:rsid w:val="2D685441"/>
    <w:rsid w:val="2ECC7F9B"/>
    <w:rsid w:val="2F1C7B7D"/>
    <w:rsid w:val="317E04A8"/>
    <w:rsid w:val="455E63A1"/>
    <w:rsid w:val="47084B00"/>
    <w:rsid w:val="47ED7F32"/>
    <w:rsid w:val="4BBA4E15"/>
    <w:rsid w:val="51741CA7"/>
    <w:rsid w:val="5C42481B"/>
    <w:rsid w:val="630A1A51"/>
    <w:rsid w:val="644A5598"/>
    <w:rsid w:val="662670CA"/>
    <w:rsid w:val="6CF94898"/>
    <w:rsid w:val="776D0442"/>
    <w:rsid w:val="7920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905</Characters>
  <Lines>7</Lines>
  <Paragraphs>2</Paragraphs>
  <ScaleCrop>false</ScaleCrop>
  <LinksUpToDate>false</LinksUpToDate>
  <CharactersWithSpaces>1061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2017-03-01T00:21:00Z</dcterms:created>
  <dc:creator>lgd</dc:creator>
  <cp:lastModifiedBy>芳芳</cp:lastModifiedBy>
  <cp:lastPrinted>2017-03-17T02:03:00Z</cp:lastPrinted>
  <dcterms:modified xsi:type="dcterms:W3CDTF">2018-05-09T03:27:45Z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